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手机：18806237370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邮箱：wangjuan265@sina.com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中山大学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安永    高级会计师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毕马威    高级会计师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德勤    高级会计师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万科    资深会计师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财务报表 | Excel | 税务处理 | 财务会计 | 成本会计 | 金蝶 | 用友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