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手机：15244047873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邮箱：liu889@163.com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浙江大学    美术学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资深UI/UX设计师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华为    高级UI/UX设计师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小红书    高级UI/UX设计师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网易    高级UI/UX设计师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Adobe XD | Figma | 用户体验设计 | Sketch | 交互设计 | Photoshop | Illustrator | 原型设计 | 视觉设计 | 用户研究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