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手机：15034931543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邮箱：linna377@126.com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应聘职位：学术研究员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高级学术研究员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2010.01 - 2011.12    服务机构    高级学术研究员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咨询公司    高级学术研究员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创业公司    资深学术研究员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专业技能 | 沟通能力 | 项目管理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