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手机：15207713713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邮箱：wugang140@sina.com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应聘职位：审计师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2015.09 - 2018.06    清华大学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立信    高级审计师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普华永道    资深审计师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毕马威    高级审计师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德勤    高级审计师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内部审计 | 财务分析 | 内控制度 | 合规检查 | 审计软件 | 风险评估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