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手机：18818503255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邮箱：zhangwei120@qq.com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应聘职位：审计师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北京大学    财务管理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致同    高级审计师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安永    高级审计师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天健    高级审计师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内控体系建设：建立全面风险管理体系，风险事件发生率降低60%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立信    高级审计师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编写专业审计报告，提出切实可行的改进建议，跟踪整改落实情况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执行内部审计项目，评估内控制度有效性，识别和防范经营风险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协助建立全面风险管控体系，完善内控制度和操作流程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参与年度审计计划制定，合理配置审计资源，确保审计质量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进行财务审计，检查财务报表真实性、准确性和合规性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开展专项审计，涵盖采购、销售、投资、人力资源等关键业务流程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合规审计项目：完成大型集团公司合规审计，识别整改50项风险点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IT审计项目：开展信息系统审计，显著提升数据安全防护水平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合规检查 | 财务分析 | 审计软件 | 内控制度 | 内部审计 | 风险评估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