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28149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juan70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上海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毕马威    高级审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立信    高级审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大华    高级审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安永    高级审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内控制度 | 合规检查 | 财务分析 | 风险评估 | 内部审计 | 审计软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