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60440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xia84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上海交通大学    国际贸易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滴滴    高级市场营销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华为    高级市场营销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vivo    资深市场营销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小米    高级市场营销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容营销 | 活动策划 | 数字营销 | 广告投放 | 品牌推广 | 公关传播 | 社交媒体 | 数据分析 | 市场策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