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手机：15216980560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邮箱：huangjuan393@126.com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应聘职位：算法工程师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中山大学    人工智能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字节跳动    中级算法工程师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科大讯飞    中级算法工程师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滴滴    中级算法工程师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阿里巴巴    算法工程师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机器学习 | TensorFlow | Python | 深度学习 | 数据挖掘 | PyTorch | 推荐系统 | 计算机视觉 | 自然语言处理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